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8B97" w14:textId="3066415A" w:rsidR="00645197" w:rsidRPr="00645197" w:rsidRDefault="00645197" w:rsidP="00645197">
      <w:pPr>
        <w:pStyle w:val="Nessunaspaziatura"/>
        <w:spacing w:line="360" w:lineRule="auto"/>
        <w:jc w:val="center"/>
        <w:rPr>
          <w:rFonts w:ascii="Verdana" w:hAnsi="Verdana"/>
          <w:b/>
          <w:bCs/>
          <w:sz w:val="20"/>
        </w:rPr>
      </w:pPr>
      <w:bookmarkStart w:id="0" w:name="_GoBack"/>
      <w:bookmarkEnd w:id="0"/>
      <w:r w:rsidRPr="00645197">
        <w:rPr>
          <w:rFonts w:ascii="Verdana" w:hAnsi="Verdana"/>
          <w:b/>
          <w:bCs/>
          <w:sz w:val="20"/>
        </w:rPr>
        <w:t>BREVE CURRICULUM</w:t>
      </w:r>
    </w:p>
    <w:p w14:paraId="5DE5EC31" w14:textId="77777777" w:rsidR="00645197" w:rsidRDefault="00645197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</w:p>
    <w:p w14:paraId="4A790D10" w14:textId="624D9EEB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>Il dott. Giuseppe Santalucia, nato a Catania il 9 settembre 1964</w:t>
      </w:r>
    </w:p>
    <w:p w14:paraId="20F6FC1A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</w:p>
    <w:p w14:paraId="3E322A64" w14:textId="7153D8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>si è laureato in Giurisprudenza presso l’Università degli Studi di Messina con il punteggio di 110/110 e lode</w:t>
      </w:r>
      <w:r w:rsidR="009F4EFB">
        <w:rPr>
          <w:rFonts w:ascii="Verdana" w:hAnsi="Verdana"/>
          <w:sz w:val="20"/>
        </w:rPr>
        <w:t>.</w:t>
      </w:r>
    </w:p>
    <w:p w14:paraId="543F2E91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>Con D.M. 7 giugno 1989 è stato immesso in Magistratura e ha svolto il periodo di tirocinio – uditorato – presso gli uffici giudiziari di Messina.</w:t>
      </w:r>
    </w:p>
    <w:p w14:paraId="374A63D4" w14:textId="38A43335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 xml:space="preserve">Il 12 luglio 1990 ha preso possesso dell’ufficio di sostituto procuratore della Repubblica presso il Tribunale di Patti. </w:t>
      </w:r>
    </w:p>
    <w:p w14:paraId="5633F7FE" w14:textId="000E6A42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 xml:space="preserve">Il 5 maggio 1993 ha preso possesso dell’ufficio di sostituto procuratore della Repubblica in Messina, ove ha esercitato le funzioni sino al giugno 1997. </w:t>
      </w:r>
    </w:p>
    <w:p w14:paraId="616B5015" w14:textId="0E4D5A5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 xml:space="preserve">Nel giugno 1997 è trasferito al Tribunale di Reggio Calabria, ove ha assunto le funzioni di giudice per le indagini preliminari. </w:t>
      </w:r>
    </w:p>
    <w:p w14:paraId="3B6A0E9B" w14:textId="3501C6BB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 xml:space="preserve">Nel marzo 1999 è stato trasferito presso il Consiglio superiore della Magistratura come magistrato addetto all’Ufficio Studi e documentazione. </w:t>
      </w:r>
    </w:p>
    <w:p w14:paraId="4016194B" w14:textId="63C1FBD4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>Nel luglio 2005 è stato trasferito all’Ufficio del Massimario e del Ruolo – settore penale – della Corte di cassazione. Dal gennaio 2009 al febbraio 2012 ha assunto, entro questo Ufficio, l’incarico di coordinatore dei magistrati addetti al settore penale, coadiuvando il Direttore nella conduzione dell’ufficio.</w:t>
      </w:r>
    </w:p>
    <w:p w14:paraId="4DB8C8CB" w14:textId="696B511B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 xml:space="preserve">Nel febbraio 2012 ha assunto le funzioni di consigliere della Corte di cassazione ed è stato assegnato alla Prima sezione penale. </w:t>
      </w:r>
    </w:p>
    <w:p w14:paraId="3D29BCD5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 xml:space="preserve">Il 5 agosto 2013, collocato fuori dal ruolo organico, ha assunto le funzioni di vice Capo dell’Ufficio legislativo del Ministero della Giustizia. </w:t>
      </w:r>
    </w:p>
    <w:p w14:paraId="1309A04F" w14:textId="045E9FEB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>In seguito, senza soluzione di continuità temporale, è stato nominato Capo del predetto Ufficio legislativo, con provvedimento del Ministro del novembre 2015.</w:t>
      </w:r>
    </w:p>
    <w:p w14:paraId="04C571CF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 xml:space="preserve">Il 26 febbraio 2018, ricollocato nel ruolo organico, ha ripreso servizio presso la Prima sezione penale della Corte di cassazione, ove tuttora è assegnato. </w:t>
      </w:r>
    </w:p>
    <w:p w14:paraId="4A246B83" w14:textId="023F8C38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>Dall’ottobre 2020 è altresì componente supplente del Tribunale superiore delle Acque pubbliche.</w:t>
      </w:r>
    </w:p>
    <w:p w14:paraId="2F9A5F97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z w:val="20"/>
        </w:rPr>
        <w:t xml:space="preserve">Dall’ottobre 2021 è componente delle Sezioni unite penali. </w:t>
      </w:r>
    </w:p>
    <w:p w14:paraId="74AC6544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</w:p>
    <w:p w14:paraId="05392331" w14:textId="696152C4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pacing w:val="6"/>
          <w:sz w:val="20"/>
        </w:rPr>
      </w:pPr>
      <w:r w:rsidRPr="00A107CE">
        <w:rPr>
          <w:rFonts w:ascii="Verdana" w:hAnsi="Verdana"/>
          <w:sz w:val="20"/>
        </w:rPr>
        <w:t>C</w:t>
      </w:r>
      <w:r w:rsidRPr="00A107CE">
        <w:rPr>
          <w:rFonts w:ascii="Verdana" w:hAnsi="Verdana"/>
          <w:spacing w:val="6"/>
          <w:sz w:val="20"/>
        </w:rPr>
        <w:t>ollabora stabilmente con le Riviste giuridiche </w:t>
      </w:r>
      <w:r w:rsidRPr="00A107CE">
        <w:rPr>
          <w:rStyle w:val="Enfasicorsivo"/>
          <w:rFonts w:ascii="Verdana" w:hAnsi="Verdana"/>
          <w:spacing w:val="6"/>
          <w:sz w:val="20"/>
        </w:rPr>
        <w:t>Cassazione penale</w:t>
      </w:r>
      <w:r>
        <w:rPr>
          <w:rFonts w:ascii="Verdana" w:hAnsi="Verdana"/>
          <w:spacing w:val="6"/>
          <w:sz w:val="20"/>
        </w:rPr>
        <w:t xml:space="preserve"> </w:t>
      </w:r>
      <w:r w:rsidRPr="00A107CE">
        <w:rPr>
          <w:rFonts w:ascii="Verdana" w:hAnsi="Verdana"/>
          <w:spacing w:val="6"/>
          <w:sz w:val="20"/>
        </w:rPr>
        <w:t>e</w:t>
      </w:r>
      <w:r>
        <w:rPr>
          <w:rFonts w:ascii="Verdana" w:hAnsi="Verdana"/>
          <w:spacing w:val="6"/>
          <w:sz w:val="20"/>
        </w:rPr>
        <w:t xml:space="preserve"> </w:t>
      </w:r>
      <w:r w:rsidRPr="00A107CE">
        <w:rPr>
          <w:rStyle w:val="Enfasicorsivo"/>
          <w:rFonts w:ascii="Verdana" w:hAnsi="Verdana"/>
          <w:spacing w:val="6"/>
          <w:sz w:val="20"/>
        </w:rPr>
        <w:t>Giurisprudenza italiana;</w:t>
      </w:r>
      <w:r>
        <w:rPr>
          <w:rFonts w:ascii="Verdana" w:hAnsi="Verdana"/>
          <w:spacing w:val="6"/>
          <w:sz w:val="20"/>
        </w:rPr>
        <w:t xml:space="preserve"> d</w:t>
      </w:r>
      <w:r w:rsidRPr="00A107CE">
        <w:rPr>
          <w:rFonts w:ascii="Verdana" w:hAnsi="Verdana"/>
          <w:spacing w:val="6"/>
          <w:sz w:val="20"/>
        </w:rPr>
        <w:t>al 2010 ha incarichi di docenza, nella materia del diritto processuale penale, presso la Scuola di specializzazione per le professioni legali dell’Università degli Studi “La Sapienza” di Roma.</w:t>
      </w:r>
    </w:p>
    <w:p w14:paraId="2EC0211E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 w:cs="Calibri"/>
          <w:spacing w:val="6"/>
          <w:sz w:val="20"/>
        </w:rPr>
      </w:pPr>
      <w:r w:rsidRPr="00A107CE">
        <w:rPr>
          <w:rFonts w:ascii="Verdana" w:hAnsi="Verdana" w:cs="Calibri"/>
          <w:spacing w:val="6"/>
          <w:sz w:val="20"/>
        </w:rPr>
        <w:t>Plurime volte, nel corso degli anni, ha avuto incarico di relatore nei corsi di formazione centrale e di formazione decentrata organizzati prima dal Consiglio superiore della magistratura e poi dalla Scuola della Magistratura.</w:t>
      </w:r>
    </w:p>
    <w:p w14:paraId="4C93DF27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pacing w:val="6"/>
          <w:sz w:val="20"/>
        </w:rPr>
      </w:pPr>
      <w:r w:rsidRPr="00A107CE">
        <w:rPr>
          <w:rFonts w:ascii="Verdana" w:hAnsi="Verdana"/>
          <w:spacing w:val="6"/>
          <w:sz w:val="20"/>
        </w:rPr>
        <w:lastRenderedPageBreak/>
        <w:t>Dal luglio 2011 al gennaio 2013 è stato componente del Comitato scientifico per la formazione professionale dei magistrati istituito presso il CSM.</w:t>
      </w:r>
    </w:p>
    <w:p w14:paraId="5CE3EFDC" w14:textId="0D761D95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pacing w:val="6"/>
          <w:sz w:val="20"/>
        </w:rPr>
      </w:pPr>
      <w:r w:rsidRPr="00A107CE">
        <w:rPr>
          <w:rFonts w:ascii="Verdana" w:hAnsi="Verdana"/>
          <w:spacing w:val="6"/>
          <w:sz w:val="20"/>
        </w:rPr>
        <w:t>È stato altresì componente della</w:t>
      </w:r>
      <w:r w:rsidR="00645197">
        <w:rPr>
          <w:rFonts w:ascii="Verdana" w:hAnsi="Verdana"/>
          <w:spacing w:val="6"/>
          <w:sz w:val="20"/>
        </w:rPr>
        <w:t xml:space="preserve"> </w:t>
      </w:r>
      <w:r w:rsidRPr="00A107CE">
        <w:rPr>
          <w:rFonts w:ascii="Verdana" w:hAnsi="Verdana"/>
          <w:spacing w:val="6"/>
          <w:sz w:val="20"/>
        </w:rPr>
        <w:t>Commissione di studio per la riforma del codice di procedura penale, presieduta dal prof. G. Riccio, istituita con Decreto del Ministro della giustizia del 27 luglio 2006 e costituita presso l’Ufficio legislativo del Ministero della Giustizia.</w:t>
      </w:r>
    </w:p>
    <w:p w14:paraId="5768DE12" w14:textId="66A18122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A107CE">
        <w:rPr>
          <w:rFonts w:ascii="Verdana" w:hAnsi="Verdana"/>
          <w:spacing w:val="6"/>
          <w:sz w:val="20"/>
          <w:shd w:val="clear" w:color="auto" w:fill="FFFFFF"/>
        </w:rPr>
        <w:t>È autore di numerose pubblicazioni, per la maggior parte in materia di diritto processuale penale.</w:t>
      </w:r>
    </w:p>
    <w:p w14:paraId="21B65D29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</w:p>
    <w:p w14:paraId="2386B962" w14:textId="77777777" w:rsidR="00A107CE" w:rsidRPr="00A107CE" w:rsidRDefault="00A107CE" w:rsidP="00A107CE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</w:p>
    <w:sectPr w:rsidR="00A107CE" w:rsidRPr="00A107CE" w:rsidSect="00A107CE">
      <w:footerReference w:type="default" r:id="rId7"/>
      <w:pgSz w:w="11906" w:h="16838"/>
      <w:pgMar w:top="1134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B65B" w14:textId="77777777" w:rsidR="0005394C" w:rsidRDefault="0005394C" w:rsidP="00645197">
      <w:r>
        <w:separator/>
      </w:r>
    </w:p>
  </w:endnote>
  <w:endnote w:type="continuationSeparator" w:id="0">
    <w:p w14:paraId="21647988" w14:textId="77777777" w:rsidR="0005394C" w:rsidRDefault="0005394C" w:rsidP="0064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82248"/>
      <w:docPartObj>
        <w:docPartGallery w:val="Page Numbers (Bottom of Page)"/>
        <w:docPartUnique/>
      </w:docPartObj>
    </w:sdtPr>
    <w:sdtEndPr/>
    <w:sdtContent>
      <w:p w14:paraId="3DEA42DE" w14:textId="2201D951" w:rsidR="00645197" w:rsidRDefault="006451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1D4">
          <w:rPr>
            <w:noProof/>
          </w:rPr>
          <w:t>2</w:t>
        </w:r>
        <w:r>
          <w:fldChar w:fldCharType="end"/>
        </w:r>
      </w:p>
    </w:sdtContent>
  </w:sdt>
  <w:p w14:paraId="1C41B6F1" w14:textId="77777777" w:rsidR="00645197" w:rsidRDefault="006451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FC8C" w14:textId="77777777" w:rsidR="0005394C" w:rsidRDefault="0005394C" w:rsidP="00645197">
      <w:r>
        <w:separator/>
      </w:r>
    </w:p>
  </w:footnote>
  <w:footnote w:type="continuationSeparator" w:id="0">
    <w:p w14:paraId="426B5C5A" w14:textId="77777777" w:rsidR="0005394C" w:rsidRDefault="0005394C" w:rsidP="0064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CE"/>
    <w:rsid w:val="0005394C"/>
    <w:rsid w:val="00141DEF"/>
    <w:rsid w:val="00645197"/>
    <w:rsid w:val="009F4EFB"/>
    <w:rsid w:val="00A107CE"/>
    <w:rsid w:val="00A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8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7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nhideWhenUsed/>
    <w:rsid w:val="00A107CE"/>
    <w:pPr>
      <w:spacing w:line="360" w:lineRule="auto"/>
      <w:ind w:firstLine="708"/>
      <w:jc w:val="both"/>
    </w:pPr>
    <w:rPr>
      <w:b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07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07CE"/>
    <w:pPr>
      <w:spacing w:before="100" w:beforeAutospacing="1" w:after="100" w:afterAutospacing="1"/>
    </w:pPr>
    <w:rPr>
      <w:szCs w:val="24"/>
    </w:rPr>
  </w:style>
  <w:style w:type="character" w:styleId="Enfasicorsivo">
    <w:name w:val="Emphasis"/>
    <w:basedOn w:val="Carpredefinitoparagrafo"/>
    <w:uiPriority w:val="20"/>
    <w:qFormat/>
    <w:rsid w:val="00A107CE"/>
    <w:rPr>
      <w:i/>
      <w:iCs/>
    </w:rPr>
  </w:style>
  <w:style w:type="paragraph" w:styleId="Nessunaspaziatura">
    <w:name w:val="No Spacing"/>
    <w:uiPriority w:val="1"/>
    <w:qFormat/>
    <w:rsid w:val="00A107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5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19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5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19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7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nhideWhenUsed/>
    <w:rsid w:val="00A107CE"/>
    <w:pPr>
      <w:spacing w:line="360" w:lineRule="auto"/>
      <w:ind w:firstLine="708"/>
      <w:jc w:val="both"/>
    </w:pPr>
    <w:rPr>
      <w:b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07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07CE"/>
    <w:pPr>
      <w:spacing w:before="100" w:beforeAutospacing="1" w:after="100" w:afterAutospacing="1"/>
    </w:pPr>
    <w:rPr>
      <w:szCs w:val="24"/>
    </w:rPr>
  </w:style>
  <w:style w:type="character" w:styleId="Enfasicorsivo">
    <w:name w:val="Emphasis"/>
    <w:basedOn w:val="Carpredefinitoparagrafo"/>
    <w:uiPriority w:val="20"/>
    <w:qFormat/>
    <w:rsid w:val="00A107CE"/>
    <w:rPr>
      <w:i/>
      <w:iCs/>
    </w:rPr>
  </w:style>
  <w:style w:type="paragraph" w:styleId="Nessunaspaziatura">
    <w:name w:val="No Spacing"/>
    <w:uiPriority w:val="1"/>
    <w:qFormat/>
    <w:rsid w:val="00A107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5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19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5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19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54CE6CBD525F429EC0F544F8D5FA64" ma:contentTypeVersion="4" ma:contentTypeDescription="Creare un nuovo documento." ma:contentTypeScope="" ma:versionID="55e9923377ea81e52707ab822082beb1">
  <xsd:schema xmlns:xsd="http://www.w3.org/2001/XMLSchema" xmlns:xs="http://www.w3.org/2001/XMLSchema" xmlns:p="http://schemas.microsoft.com/office/2006/metadata/properties" xmlns:ns2="bc78f7d6-ecd1-4e55-a94c-47402fdc7012" targetNamespace="http://schemas.microsoft.com/office/2006/metadata/properties" ma:root="true" ma:fieldsID="9c343c1ef505f72196a393952db10f68" ns2:_="">
    <xsd:import namespace="bc78f7d6-ecd1-4e55-a94c-47402fdc7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f7d6-ecd1-4e55-a94c-47402fdc7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42205-743D-4218-B00D-D8A97803D2D0}"/>
</file>

<file path=customXml/itemProps2.xml><?xml version="1.0" encoding="utf-8"?>
<ds:datastoreItem xmlns:ds="http://schemas.openxmlformats.org/officeDocument/2006/customXml" ds:itemID="{9AB5E52A-86C3-4CE4-A646-4A1DE9A2A13F}"/>
</file>

<file path=customXml/itemProps3.xml><?xml version="1.0" encoding="utf-8"?>
<ds:datastoreItem xmlns:ds="http://schemas.openxmlformats.org/officeDocument/2006/customXml" ds:itemID="{3F854074-A371-4A19-8866-33EE4C273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Santalucia</dc:creator>
  <cp:lastModifiedBy>Microsoft</cp:lastModifiedBy>
  <cp:revision>2</cp:revision>
  <dcterms:created xsi:type="dcterms:W3CDTF">2022-04-27T06:52:00Z</dcterms:created>
  <dcterms:modified xsi:type="dcterms:W3CDTF">2022-04-27T06:52:00Z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0x0101007B54CE6CBD525F429EC0F544F8D5FA64</vt:lpwstr>
  </property>
</Properties>
</file>